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D" w:rsidRDefault="00D53CFD" w:rsidP="00D53C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5179B2" w:rsidRPr="005179B2" w:rsidRDefault="005179B2" w:rsidP="005179B2">
      <w:pPr>
        <w:ind w:left="-2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79B2">
        <w:rPr>
          <w:rFonts w:asciiTheme="minorHAnsi" w:hAnsiTheme="minorHAnsi" w:cstheme="minorHAnsi"/>
          <w:b/>
          <w:sz w:val="24"/>
          <w:szCs w:val="24"/>
        </w:rPr>
        <w:t>ZESTAWIENIE PLANOWANYCH WYDATKÓW W RAMACH WNIOSKU O WSPARCIE FINANSOWE POMOSTOWE</w:t>
      </w:r>
    </w:p>
    <w:p w:rsidR="00A00622" w:rsidRPr="00BA6E1E" w:rsidRDefault="00A00622" w:rsidP="00A00622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w ramach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Regionalnego Programu Operacyjnego Województwa Lubelskiego na lata 2014-2020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Oś Priorytetowa 9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Rynek pracy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Działanie 9.3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Rozwój przedsiębiorczości</w:t>
      </w:r>
    </w:p>
    <w:p w:rsidR="00A00622" w:rsidRPr="00BA6E1E" w:rsidRDefault="00A00622" w:rsidP="00A00622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sz w:val="24"/>
          <w:szCs w:val="24"/>
        </w:rPr>
        <w:t>Projekt „</w:t>
      </w:r>
      <w:r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>
        <w:rPr>
          <w:rFonts w:asciiTheme="minorHAnsi" w:eastAsia="Times New Roman" w:hAnsiTheme="minorHAnsi" w:cstheme="minorHAnsi"/>
          <w:sz w:val="24"/>
          <w:szCs w:val="24"/>
        </w:rPr>
        <w:t>00-06-0022/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</w:p>
    <w:p w:rsidR="00D53CFD" w:rsidRDefault="00D53CFD" w:rsidP="00D53C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53CFD" w:rsidRDefault="00D53CFD" w:rsidP="00D53C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53CFD" w:rsidRPr="00B20573" w:rsidRDefault="00D53CFD" w:rsidP="00D53C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Finansowe wsparcie pomostowe może być przeznaczone w szczególności na następujące rodzaje kosztów: </w:t>
      </w:r>
    </w:p>
    <w:p w:rsidR="00D53CFD" w:rsidRPr="00B2057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składki na ubezpieczenie społeczne i zdrowotne, </w:t>
      </w:r>
    </w:p>
    <w:p w:rsidR="00D53CFD" w:rsidRPr="00B2057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koszty opłat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usług telekomunikacyjnych (rachunek za usługi dostarczania Internetu oraz wykonywania połączeń/</w:t>
      </w:r>
      <w:proofErr w:type="spellStart"/>
      <w:r w:rsidRPr="0016484F">
        <w:rPr>
          <w:rFonts w:asciiTheme="minorHAnsi" w:eastAsia="Times New Roman" w:hAnsiTheme="minorHAnsi" w:cstheme="minorHAnsi"/>
          <w:sz w:val="24"/>
          <w:szCs w:val="24"/>
        </w:rPr>
        <w:t>sms</w:t>
      </w:r>
      <w:proofErr w:type="spellEnd"/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 , itp.) w tej kategorii nie można rozliczać kosztów zakupu routerów, aparatów telefonicznych i rat za nie</w:t>
      </w: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</w:p>
    <w:p w:rsidR="00D53CFD" w:rsidRPr="002068D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koszty wynajmu pomieszczeń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</w:t>
      </w: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wydatki na media (woda, gaz, elektryczność itp.),</w:t>
      </w:r>
      <w:r w:rsidRPr="002068D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:rsidR="00D53CFD" w:rsidRPr="0016484F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koszty zlecania usług związanych bezpośrednio z działalnością gospodarczą (np. </w:t>
      </w:r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koszty usług pocztowych/kurierskich, 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zlecenie obsługi księgowej, porady prawne, promocja i reklama, prowadzenie strony internetowej, pozycjonowanie, wykupienie licencji do programów w systemi</w:t>
      </w:r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e abonamentowym np. </w:t>
      </w:r>
      <w:proofErr w:type="spellStart"/>
      <w:r w:rsidR="00367C02">
        <w:rPr>
          <w:rFonts w:asciiTheme="minorHAnsi" w:eastAsia="Times New Roman" w:hAnsiTheme="minorHAnsi" w:cstheme="minorHAnsi"/>
          <w:sz w:val="24"/>
          <w:szCs w:val="24"/>
        </w:rPr>
        <w:t>adobe</w:t>
      </w:r>
      <w:proofErr w:type="spellEnd"/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67C02">
        <w:rPr>
          <w:rFonts w:asciiTheme="minorHAnsi" w:eastAsia="Times New Roman" w:hAnsiTheme="minorHAnsi" w:cstheme="minorHAnsi"/>
          <w:sz w:val="24"/>
          <w:szCs w:val="24"/>
        </w:rPr>
        <w:t>photo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shop</w:t>
      </w:r>
      <w:proofErr w:type="spellEnd"/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, itp.). </w:t>
      </w:r>
    </w:p>
    <w:p w:rsidR="00D53CFD" w:rsidRPr="002A5D90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>Eksploatacja samochodu i sprzętu firmowego (np. ubezpieczenie, koszty rejestracji samochodu, przeglądy techn</w:t>
      </w:r>
      <w:r w:rsidR="002A5D90" w:rsidRPr="002A5D90">
        <w:rPr>
          <w:rFonts w:asciiTheme="minorHAnsi" w:eastAsia="Times New Roman" w:hAnsiTheme="minorHAnsi" w:cstheme="minorHAnsi"/>
          <w:sz w:val="24"/>
          <w:szCs w:val="24"/>
        </w:rPr>
        <w:t>iczne, paliwo, serwis i naprawy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 itp.)</w:t>
      </w:r>
    </w:p>
    <w:p w:rsidR="00D53CFD" w:rsidRPr="002A5D90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Materiały zużywalne i eksploatacyjne, w tym biurowe ściśle związane z prowadzoną działalnością gospodarczą (artykuły biurowe tj.: tonery, papier biurowy, akcesoria piśmiennicze, itp.; materiały zużywalne </w:t>
      </w:r>
      <w:r w:rsidR="00367C02" w:rsidRPr="002A5D90">
        <w:rPr>
          <w:rFonts w:asciiTheme="minorHAnsi" w:eastAsia="Times New Roman" w:hAnsiTheme="minorHAnsi" w:cstheme="minorHAnsi"/>
          <w:sz w:val="24"/>
          <w:szCs w:val="24"/>
        </w:rPr>
        <w:t>i eksploatacyjne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>– w każdej działalności będzie to co innego, jednak charakter zużywalności musi zostać zachowany, np. usługi krawieckie – igły, nici, oleje, belki materiału; usługi stolarskie – tarcze do szlifierki, wkręty, kołki, kleje, okleiny, lakiery, filtry, płyty, drewno, ubrania robocze, itp.)</w:t>
      </w:r>
    </w:p>
    <w:p w:rsidR="00367C02" w:rsidRPr="002A5D90" w:rsidRDefault="00367C02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>koszty zatrudnienia pracownika (badania, szkolenie BHP, składki ZUS, wynagrodzenie zaliczka na podatek PIT4)</w:t>
      </w:r>
    </w:p>
    <w:p w:rsidR="00D53CFD" w:rsidRPr="0016484F" w:rsidRDefault="00D53CFD" w:rsidP="00D53C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Finansowe wsparcie pomostowe nie może być przeznaczone na zakupienie towarów bądź usług tożsamych z wydatkami z dotacji głównej – wyjątkiem jest </w:t>
      </w:r>
      <w:proofErr w:type="spellStart"/>
      <w:r w:rsidRPr="002A5D90">
        <w:rPr>
          <w:rFonts w:asciiTheme="minorHAnsi" w:eastAsia="Times New Roman" w:hAnsiTheme="minorHAnsi" w:cstheme="minorHAnsi"/>
          <w:sz w:val="24"/>
          <w:szCs w:val="24"/>
        </w:rPr>
        <w:t>zatowarowanie</w:t>
      </w:r>
      <w:proofErr w:type="spellEnd"/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. Nie może być przeznaczone również na zakup </w:t>
      </w:r>
      <w:r w:rsidR="002A5D90" w:rsidRPr="002A5D90">
        <w:rPr>
          <w:rFonts w:asciiTheme="minorHAnsi" w:eastAsia="Times New Roman" w:hAnsiTheme="minorHAnsi" w:cstheme="minorHAnsi"/>
          <w:sz w:val="24"/>
          <w:szCs w:val="24"/>
        </w:rPr>
        <w:t>środków trwałych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 i wyposażenia firmy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 np. niszczarka, komputer, skaner, wiertarka, itp. Ocena czy dany koszt może być rozliczony w końcowym etapie należy do Beneficjenta. Indywidualne interpretacje ww. zapisów nie są dopuszczalne.</w:t>
      </w:r>
    </w:p>
    <w:p w:rsidR="00073B6D" w:rsidRDefault="00073B6D"/>
    <w:sectPr w:rsidR="00073B6D" w:rsidSect="00A00622">
      <w:headerReference w:type="default" r:id="rId7"/>
      <w:footerReference w:type="default" r:id="rId8"/>
      <w:pgSz w:w="11906" w:h="16838"/>
      <w:pgMar w:top="1417" w:right="1417" w:bottom="1417" w:left="1417" w:header="142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3B" w:rsidRDefault="003B623B" w:rsidP="00D53CFD">
      <w:r>
        <w:separator/>
      </w:r>
    </w:p>
  </w:endnote>
  <w:endnote w:type="continuationSeparator" w:id="0">
    <w:p w:rsidR="003B623B" w:rsidRDefault="003B623B" w:rsidP="00D5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FD" w:rsidRDefault="00A00622" w:rsidP="00D53CFD">
    <w:pPr>
      <w:pStyle w:val="Stopka"/>
      <w:jc w:val="center"/>
    </w:pPr>
    <w:r>
      <w:rPr>
        <w:noProof/>
      </w:rPr>
      <w:drawing>
        <wp:inline distT="0" distB="0" distL="0" distR="0">
          <wp:extent cx="3333334" cy="990476"/>
          <wp:effectExtent l="19050" t="0" r="416" b="0"/>
          <wp:docPr id="2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3B" w:rsidRDefault="003B623B" w:rsidP="00D53CFD">
      <w:r>
        <w:separator/>
      </w:r>
    </w:p>
  </w:footnote>
  <w:footnote w:type="continuationSeparator" w:id="0">
    <w:p w:rsidR="003B623B" w:rsidRDefault="003B623B" w:rsidP="00D5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FD" w:rsidRDefault="00D53CFD">
    <w:pPr>
      <w:pStyle w:val="Nagwek"/>
    </w:pPr>
    <w:r w:rsidRPr="00D53CFD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53CFD"/>
    <w:rsid w:val="000367F6"/>
    <w:rsid w:val="00073B6D"/>
    <w:rsid w:val="000D6B1D"/>
    <w:rsid w:val="00163083"/>
    <w:rsid w:val="002044DA"/>
    <w:rsid w:val="0025508E"/>
    <w:rsid w:val="00256216"/>
    <w:rsid w:val="002A5D90"/>
    <w:rsid w:val="00367C02"/>
    <w:rsid w:val="003870FF"/>
    <w:rsid w:val="003B623B"/>
    <w:rsid w:val="00411A43"/>
    <w:rsid w:val="004226BE"/>
    <w:rsid w:val="00460198"/>
    <w:rsid w:val="00492E66"/>
    <w:rsid w:val="004C5397"/>
    <w:rsid w:val="005179B2"/>
    <w:rsid w:val="0053261A"/>
    <w:rsid w:val="00591D26"/>
    <w:rsid w:val="005D4A63"/>
    <w:rsid w:val="006006C8"/>
    <w:rsid w:val="00616120"/>
    <w:rsid w:val="006374E1"/>
    <w:rsid w:val="00643C72"/>
    <w:rsid w:val="006458C5"/>
    <w:rsid w:val="0064621E"/>
    <w:rsid w:val="00676E94"/>
    <w:rsid w:val="007C3A32"/>
    <w:rsid w:val="00810A2B"/>
    <w:rsid w:val="00820AB9"/>
    <w:rsid w:val="008E24E6"/>
    <w:rsid w:val="00A00622"/>
    <w:rsid w:val="00A119A6"/>
    <w:rsid w:val="00AB1A5E"/>
    <w:rsid w:val="00B404B0"/>
    <w:rsid w:val="00C70C3E"/>
    <w:rsid w:val="00C9499D"/>
    <w:rsid w:val="00CE1162"/>
    <w:rsid w:val="00CF5C49"/>
    <w:rsid w:val="00D53CFD"/>
    <w:rsid w:val="00D721DA"/>
    <w:rsid w:val="00E35D72"/>
    <w:rsid w:val="00E47DD3"/>
    <w:rsid w:val="00E50E38"/>
    <w:rsid w:val="00E55A1B"/>
    <w:rsid w:val="00E8382A"/>
    <w:rsid w:val="00F84D77"/>
    <w:rsid w:val="00F911B9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C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C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FD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D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D7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2021-11-15T13:22:00Z</dcterms:created>
  <dcterms:modified xsi:type="dcterms:W3CDTF">2021-11-15T13:25:00Z</dcterms:modified>
</cp:coreProperties>
</file>